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D1690" w:rsidP="00CD1690" w:rsidRDefault="00CD1690" w14:paraId="ad9cd85" w14:textId="ad9cd85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Cs w:val="24"/>
          <w:lang w:val="hr-HR"/>
        </w:rPr>
        <w:t xml:space="preserve">     REPUBLIKA HRVATSKA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TRGOVAČKI SUD U VARAŽDINU</w:t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         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>Poslovni broj: 7 St-705/2016-40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 A P I S N I K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 21. veljače 2020.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sastavljen kod Trgovačkog suda u Varaždinu 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nastavnom ispitnom ročištu 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 skupštini vjerovnika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u stečajnom postupku nad dužnikom 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TURČIĆ d.o.o. </w:t>
      </w:r>
      <w:proofErr w:type="spellStart"/>
      <w:r>
        <w:rPr>
          <w:rFonts w:ascii="Times New Roman" w:hAnsi="Times New Roman"/>
          <w:szCs w:val="24"/>
          <w:lang w:val="hr-HR"/>
        </w:rPr>
        <w:t>Virje</w:t>
      </w:r>
      <w:proofErr w:type="spellEnd"/>
      <w:r>
        <w:rPr>
          <w:rFonts w:ascii="Times New Roman" w:hAnsi="Times New Roman"/>
          <w:szCs w:val="24"/>
          <w:lang w:val="hr-HR"/>
        </w:rPr>
        <w:t xml:space="preserve">, </w:t>
      </w:r>
      <w:proofErr w:type="spellStart"/>
      <w:r>
        <w:rPr>
          <w:rFonts w:ascii="Times New Roman" w:hAnsi="Times New Roman"/>
          <w:szCs w:val="24"/>
          <w:lang w:val="hr-HR"/>
        </w:rPr>
        <w:t>Mitrovica</w:t>
      </w:r>
      <w:proofErr w:type="spellEnd"/>
      <w:r>
        <w:rPr>
          <w:rFonts w:ascii="Times New Roman" w:hAnsi="Times New Roman"/>
          <w:szCs w:val="24"/>
          <w:lang w:val="hr-HR"/>
        </w:rPr>
        <w:t xml:space="preserve"> 61, OIB: 91760984394</w:t>
      </w: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jc w:val="center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NAZOČNI OD STRANE SUDA: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Sudac: MARIJA LEVANIĆ-ŠKERBIĆ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Zapisničar: ANDREJA LESJAK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Početak u 9,00 sati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je rješenje s pozivom za današnje ročište objavljeno na e-oglasnoj ploči suda dana 28. siječnja 2020.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su na današnje ispitno ročište pristupili: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 stečajni upravitelj- Miroslav Lovreković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 za vjerovnika RH- zastupnica po zakonu Tanja Purić Stamenković, zamjenica ŽDO  Varaždin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- za stečajnog vjerovnika- pun. Drago </w:t>
      </w:r>
      <w:proofErr w:type="spellStart"/>
      <w:r>
        <w:rPr>
          <w:rFonts w:ascii="Times New Roman" w:hAnsi="Times New Roman"/>
          <w:szCs w:val="24"/>
          <w:lang w:val="hr-HR"/>
        </w:rPr>
        <w:t>Ilišinović</w:t>
      </w:r>
      <w:proofErr w:type="spellEnd"/>
      <w:r>
        <w:rPr>
          <w:rFonts w:ascii="Times New Roman" w:hAnsi="Times New Roman"/>
          <w:szCs w:val="24"/>
          <w:lang w:val="hr-HR"/>
        </w:rPr>
        <w:t>, dipl. iur., predaje u spis punomoć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- za </w:t>
      </w:r>
      <w:proofErr w:type="spellStart"/>
      <w:r>
        <w:rPr>
          <w:rFonts w:ascii="Times New Roman" w:hAnsi="Times New Roman"/>
          <w:szCs w:val="24"/>
          <w:lang w:val="hr-HR"/>
        </w:rPr>
        <w:t>razlučnog</w:t>
      </w:r>
      <w:proofErr w:type="spellEnd"/>
      <w:r>
        <w:rPr>
          <w:rFonts w:ascii="Times New Roman" w:hAnsi="Times New Roman"/>
          <w:szCs w:val="24"/>
          <w:lang w:val="hr-HR"/>
        </w:rPr>
        <w:t xml:space="preserve"> vjerovnika EOS MATRIX- pun. Mario </w:t>
      </w:r>
      <w:proofErr w:type="spellStart"/>
      <w:r>
        <w:rPr>
          <w:rFonts w:ascii="Times New Roman" w:hAnsi="Times New Roman"/>
          <w:szCs w:val="24"/>
          <w:lang w:val="hr-HR"/>
        </w:rPr>
        <w:t>Sugnetić</w:t>
      </w:r>
      <w:proofErr w:type="spellEnd"/>
      <w:r>
        <w:rPr>
          <w:rFonts w:ascii="Times New Roman" w:hAnsi="Times New Roman"/>
          <w:szCs w:val="24"/>
          <w:lang w:val="hr-HR"/>
        </w:rPr>
        <w:t>, prema generalnoj punomoći Su-182/18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Odmah na početku predočuje se prisutnima da na ispitnom ročištu omaškom nije ispitana tražbina </w:t>
      </w:r>
      <w:proofErr w:type="spellStart"/>
      <w:r>
        <w:rPr>
          <w:rFonts w:ascii="Times New Roman" w:hAnsi="Times New Roman"/>
          <w:szCs w:val="24"/>
          <w:lang w:val="hr-HR"/>
        </w:rPr>
        <w:t>vjerovinka</w:t>
      </w:r>
      <w:proofErr w:type="spellEnd"/>
      <w:r>
        <w:rPr>
          <w:rFonts w:ascii="Times New Roman" w:hAnsi="Times New Roman"/>
          <w:szCs w:val="24"/>
          <w:lang w:val="hr-HR"/>
        </w:rPr>
        <w:t xml:space="preserve"> HEP OPSKRBA d.o.o., koja je, prema informacijama od strane stečajnog upravitelja, bila uredno prijavljena, a što je i provjereno uvidom u prijavu tražbine, slijedom čega je na današnjem ročištu potrebno najprije ispitati navedenu neispitanu tražbinu.</w:t>
      </w:r>
    </w:p>
    <w:p w:rsidR="00CD1690" w:rsidP="00CD1690" w:rsidRDefault="00CD1690">
      <w:pPr>
        <w:widowControl/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widowControl/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Stečajni upravitelj navodi da se radi o tražbini stečajnog vjerovnika HEP OPSKRBA d.o.o. u iznosu od 1.114,51 kn.</w:t>
      </w: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DRUGI VIŠI ISPLATNI RED:</w:t>
      </w:r>
    </w:p>
    <w:tbl>
      <w:tblPr>
        <w:tblW w:w="8858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485"/>
        <w:gridCol w:w="1732"/>
        <w:gridCol w:w="1386"/>
        <w:gridCol w:w="1427"/>
      </w:tblGrid>
      <w:tr w:rsidR="00CD1690" w:rsidTr="00CD1690">
        <w:trPr>
          <w:trHeight w:val="1147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Redni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broj</w:t>
            </w:r>
            <w:proofErr w:type="spellEnd"/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R="00CD1690" w:rsidTr="00CD1690">
        <w:trPr>
          <w:trHeight w:val="12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HEP OPSKRBA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d.o.o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. Zagreb,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Ulica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grada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Vukovara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 37, OIB: 63073332379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Isporučena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električna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energija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1.114,51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1.114,51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="00CD1690" w:rsidRDefault="00CD1690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</w:tbl>
    <w:p w:rsidR="00CD1690" w:rsidP="00CD1690" w:rsidRDefault="00CD1690">
      <w:pPr>
        <w:widowControl/>
        <w:rPr>
          <w:rFonts w:ascii="Times New Roman" w:hAnsi="Times New Roman"/>
          <w:b/>
          <w:sz w:val="22"/>
          <w:szCs w:val="22"/>
          <w:lang w:val="hr-HR" w:eastAsia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stečajni upravitelj priznaje tražbinu stečajnog vjerovnika II. višeg isplatnog reda HEP OPSKRBA d.o.o. u ukupnom iznosu od 1.114,51 kn.</w:t>
      </w: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widowControl/>
        <w:tabs>
          <w:tab w:val="left" w:pos="1014"/>
          <w:tab w:val="left" w:pos="3654"/>
          <w:tab w:val="left" w:pos="5816"/>
        </w:tabs>
        <w:ind w:left="93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b/>
          <w:bCs/>
          <w:szCs w:val="24"/>
          <w:lang w:val="hr-HR" w:eastAsia="hr-HR"/>
        </w:rPr>
        <w:t xml:space="preserve">           </w:t>
      </w:r>
      <w:r>
        <w:rPr>
          <w:rFonts w:ascii="Times New Roman" w:hAnsi="Times New Roman"/>
          <w:szCs w:val="24"/>
          <w:lang w:val="hr-HR"/>
        </w:rPr>
        <w:t>Na pitanje stečajnog suca osporava li koji od prisutnih stečajnih vjerovnika ovu priznatu tražbinu II. višeg isplatnog reda, navode da je ne osporavaju.</w:t>
      </w:r>
      <w:r>
        <w:rPr>
          <w:rFonts w:ascii="Times New Roman" w:hAnsi="Times New Roman"/>
          <w:szCs w:val="24"/>
          <w:lang w:val="hr-HR"/>
        </w:rPr>
        <w:tab/>
      </w:r>
    </w:p>
    <w:p w:rsidR="00CD1690" w:rsidP="00CD1690" w:rsidRDefault="00CD1690">
      <w:pPr>
        <w:widowControl/>
        <w:tabs>
          <w:tab w:val="left" w:pos="1014"/>
          <w:tab w:val="left" w:pos="3654"/>
          <w:tab w:val="left" w:pos="5816"/>
        </w:tabs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Stečajni sudac nakon toga donosi </w:t>
      </w:r>
    </w:p>
    <w:p w:rsidR="00CD1690" w:rsidP="00CD1690" w:rsidRDefault="00CD1690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 j e š e nj e</w:t>
      </w:r>
    </w:p>
    <w:p w:rsidR="00CD1690" w:rsidP="00CD1690" w:rsidRDefault="00CD1690">
      <w:pPr>
        <w:ind w:firstLine="720"/>
        <w:jc w:val="center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 w:firstLine="12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Tražbina stečajnog vjerovnika HEP OPSKRBA d.o.o., kao tražbina II. višeg isplatnog reda ispitana na današnjem ročištu smatra se utvrđenom u iznosu od 1.114,51 kn, a osporenom u iznosu od 0,00 kn, te će se uvrstiti u tablicu, odnosno rješenje o utvrđenim i osporenim tražbina. 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Prelazi se na skupštinu </w:t>
      </w:r>
      <w:proofErr w:type="spellStart"/>
      <w:r>
        <w:rPr>
          <w:rFonts w:ascii="Times New Roman" w:hAnsi="Times New Roman"/>
          <w:szCs w:val="24"/>
          <w:lang w:val="hr-HR"/>
        </w:rPr>
        <w:t>vjerorovnika</w:t>
      </w:r>
      <w:proofErr w:type="spellEnd"/>
      <w:r>
        <w:rPr>
          <w:rFonts w:ascii="Times New Roman" w:hAnsi="Times New Roman"/>
          <w:szCs w:val="24"/>
          <w:lang w:val="hr-HR"/>
        </w:rPr>
        <w:t>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/>
        </w:rPr>
        <w:tab/>
        <w:t>Konstatira se da je današnja skupština određena rješenjem od 28. siječnja 2020.,  koje je objavljeno istog dana na e-Oglasnoj ploči suda 28. siječnja 2020., sa sljedećim dnevnim redom:</w:t>
      </w:r>
    </w:p>
    <w:p w:rsidR="00CD1690" w:rsidP="00CD1690" w:rsidRDefault="00CD1690">
      <w:pPr>
        <w:widowControl/>
        <w:ind w:firstLine="705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Donošenje odluke o načinu unovčenja stečajne mase,</w:t>
      </w:r>
    </w:p>
    <w:p w:rsidR="00CD1690" w:rsidP="00CD1690" w:rsidRDefault="00CD1690">
      <w:pPr>
        <w:widowControl/>
        <w:ind w:left="705" w:hanging="70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  2.       Razno.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Konstatira se da je 31. siječnja 2020. zaprimljeno izvješće stečajnog upravitelja, koje je objavljeno na e-Oglasnoj ploči 3. veljače 2020. 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Daje se riječ stečajnom upravitelju.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"Nakon ispitnog i izvještajnog ročišta sam sukladno odluci Skupštine vjerovnika vodio pregovore sa potencijalnim kupcima cjelokupne imovine stečajnog dužnika kao gospodarske cjeline po procijenjenoj vrijednosti i u tu svrhu kontaktirao slijedeće potencijalne kupce kojima je dostavio i procjenu vještaka građevinske struke: Sirovina d.d. Bjelovar, Bistra d.o.o. Đurđevac Radnik d.d. Križevci, Morana d.o.o. Križevci i Alan </w:t>
      </w:r>
      <w:proofErr w:type="spellStart"/>
      <w:r>
        <w:rPr>
          <w:rFonts w:ascii="Times New Roman" w:hAnsi="Times New Roman"/>
          <w:szCs w:val="24"/>
          <w:lang w:val="hr-HR" w:eastAsia="hr-HR"/>
        </w:rPr>
        <w:t>Company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d.o.o. Križevci Nekretnine </w:t>
      </w:r>
      <w:proofErr w:type="spellStart"/>
      <w:r>
        <w:rPr>
          <w:rFonts w:ascii="Times New Roman" w:hAnsi="Times New Roman"/>
          <w:szCs w:val="24"/>
          <w:lang w:val="hr-HR" w:eastAsia="hr-HR"/>
        </w:rPr>
        <w:t>Krivačić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d.o.o. Bjelovar direktor Narcisa </w:t>
      </w:r>
      <w:proofErr w:type="spellStart"/>
      <w:r>
        <w:rPr>
          <w:rFonts w:ascii="Times New Roman" w:hAnsi="Times New Roman"/>
          <w:szCs w:val="24"/>
          <w:lang w:val="hr-HR" w:eastAsia="hr-HR"/>
        </w:rPr>
        <w:t>Krivačić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 w:eastAsia="hr-HR"/>
        </w:rPr>
        <w:t>Matvej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d.o.o.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– Od svih navedenih kupaca, jedino je povratno ponudu za predmetne nekretnine dao Ivan </w:t>
      </w:r>
      <w:proofErr w:type="spellStart"/>
      <w:r>
        <w:rPr>
          <w:rFonts w:ascii="Times New Roman" w:hAnsi="Times New Roman"/>
          <w:szCs w:val="24"/>
          <w:lang w:val="hr-HR" w:eastAsia="hr-HR"/>
        </w:rPr>
        <w:t>Matvej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i to 200.000,00 kuna- usmeno, dok nitko nije bio zainteresiran za kupnju po procijenjenoj vrijednosti.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Dana 28. siječnja 2020. godine sam primio ponudu za kupnju kompletne imovine stečajnog dužnika kao poslovne cjeline od </w:t>
      </w:r>
      <w:proofErr w:type="spellStart"/>
      <w:r>
        <w:rPr>
          <w:rFonts w:ascii="Times New Roman" w:hAnsi="Times New Roman"/>
          <w:szCs w:val="24"/>
          <w:lang w:val="hr-HR" w:eastAsia="hr-HR"/>
        </w:rPr>
        <w:t>Vijekoslava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Markova iz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Virja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, </w:t>
      </w:r>
      <w:proofErr w:type="spellStart"/>
      <w:r>
        <w:rPr>
          <w:rFonts w:ascii="Times New Roman" w:hAnsi="Times New Roman"/>
          <w:szCs w:val="24"/>
          <w:lang w:val="hr-HR" w:eastAsia="hr-HR"/>
        </w:rPr>
        <w:t>Mitrovica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76, kojom isti izjavljuje da je cjelokupnu imovinu stečajnog dužnika spreman kupiti po odgovarajućoj tržišnoj cijeni bilo neposrednom pogodbom, bili prikupljanjem ponuda ili na javnoj dražbi.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II. STANJE STEČAJNE MASE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Imovina stečajnog dužnika koja predstavljala stečajnu masu se sastoji od nekretnina: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- Nekretnina upisana u </w:t>
      </w:r>
      <w:proofErr w:type="spellStart"/>
      <w:r>
        <w:rPr>
          <w:rFonts w:ascii="Times New Roman" w:hAnsi="Times New Roman"/>
          <w:szCs w:val="24"/>
          <w:lang w:val="hr-HR" w:eastAsia="hr-HR"/>
        </w:rPr>
        <w:t>u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 w:eastAsia="hr-HR"/>
        </w:rPr>
        <w:t>zk.ul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7279 k.o.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,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7143/3 i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>. 7143/6 kuća i građevinsko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zemljište u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Virju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, Ulica </w:t>
      </w:r>
      <w:proofErr w:type="spellStart"/>
      <w:r>
        <w:rPr>
          <w:rFonts w:ascii="Times New Roman" w:hAnsi="Times New Roman"/>
          <w:szCs w:val="24"/>
          <w:lang w:val="hr-HR" w:eastAsia="hr-HR"/>
        </w:rPr>
        <w:t>Mitrovica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procijenjena vrijednost 148.200,00 kn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- Nekretnina upisana u </w:t>
      </w:r>
      <w:proofErr w:type="spellStart"/>
      <w:r>
        <w:rPr>
          <w:rFonts w:ascii="Times New Roman" w:hAnsi="Times New Roman"/>
          <w:szCs w:val="24"/>
          <w:lang w:val="hr-HR" w:eastAsia="hr-HR"/>
        </w:rPr>
        <w:t>zk.ul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11990 k.o.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7129,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7141 i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7142, građevinsko i poljoprivredno zemljište u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Virju</w:t>
      </w:r>
      <w:proofErr w:type="spellEnd"/>
      <w:r>
        <w:rPr>
          <w:rFonts w:ascii="Times New Roman" w:hAnsi="Times New Roman"/>
          <w:szCs w:val="24"/>
          <w:lang w:val="hr-HR" w:eastAsia="hr-HR"/>
        </w:rPr>
        <w:t>, Ulica A. Starčevića procijenjena vrijednost 76.100,00 kn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- Nekretnina upisana u </w:t>
      </w:r>
      <w:proofErr w:type="spellStart"/>
      <w:r>
        <w:rPr>
          <w:rFonts w:ascii="Times New Roman" w:hAnsi="Times New Roman"/>
          <w:szCs w:val="24"/>
          <w:lang w:val="hr-HR" w:eastAsia="hr-HR"/>
        </w:rPr>
        <w:t>zk.ul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5221 k.o.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>. 7143/2, 7143/4 i 7145/1, poslovni objekt i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građevinsko zemljište u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Virju</w:t>
      </w:r>
      <w:proofErr w:type="spellEnd"/>
      <w:r>
        <w:rPr>
          <w:rFonts w:ascii="Times New Roman" w:hAnsi="Times New Roman"/>
          <w:szCs w:val="24"/>
          <w:lang w:val="hr-HR" w:eastAsia="hr-HR"/>
        </w:rPr>
        <w:t>, Ulica A. Starčevića procijenjena vrijednost 441.300,00 kn,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-</w:t>
      </w:r>
      <w:r>
        <w:t xml:space="preserve"> </w:t>
      </w:r>
      <w:r>
        <w:rPr>
          <w:rFonts w:ascii="Times New Roman" w:hAnsi="Times New Roman"/>
          <w:szCs w:val="24"/>
          <w:lang w:val="hr-HR" w:eastAsia="hr-HR"/>
        </w:rPr>
        <w:t xml:space="preserve">Nekretnina upisana u </w:t>
      </w:r>
      <w:proofErr w:type="spellStart"/>
      <w:r>
        <w:rPr>
          <w:rFonts w:ascii="Times New Roman" w:hAnsi="Times New Roman"/>
          <w:szCs w:val="24"/>
          <w:lang w:val="hr-HR" w:eastAsia="hr-HR"/>
        </w:rPr>
        <w:t>zk.ul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12804 k.o.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</w:t>
      </w:r>
      <w:proofErr w:type="spellStart"/>
      <w:r>
        <w:rPr>
          <w:rFonts w:ascii="Times New Roman" w:hAnsi="Times New Roman"/>
          <w:szCs w:val="24"/>
          <w:lang w:val="hr-HR" w:eastAsia="hr-HR"/>
        </w:rPr>
        <w:t>čkbr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. 10485/153, građevinsko zemljište u ulici </w:t>
      </w:r>
      <w:proofErr w:type="spellStart"/>
      <w:r>
        <w:rPr>
          <w:rFonts w:ascii="Times New Roman" w:hAnsi="Times New Roman"/>
          <w:szCs w:val="24"/>
          <w:lang w:val="hr-HR" w:eastAsia="hr-HR"/>
        </w:rPr>
        <w:t>Mitrovica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,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Virje</w:t>
      </w:r>
      <w:proofErr w:type="spellEnd"/>
      <w:r>
        <w:rPr>
          <w:rFonts w:ascii="Times New Roman" w:hAnsi="Times New Roman"/>
          <w:szCs w:val="24"/>
          <w:lang w:val="hr-HR" w:eastAsia="hr-HR"/>
        </w:rPr>
        <w:t>, procijenjena vrijednost 61.600,00 kn.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Nekretnine su iz razloga što dužnik nije imao podatak o njihovoj vrijednosti procijenjene po stalnom sudskom vještaku za graditeljstvo i procjenu nekretnina Damiru </w:t>
      </w:r>
      <w:proofErr w:type="spellStart"/>
      <w:r>
        <w:rPr>
          <w:rFonts w:ascii="Times New Roman" w:hAnsi="Times New Roman"/>
          <w:szCs w:val="24"/>
          <w:lang w:val="hr-HR" w:eastAsia="hr-HR"/>
        </w:rPr>
        <w:t>Milobari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iz Križevaca. (nalaz dostavljen).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Pokretnina nema. Potraživanja nema.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  <w:proofErr w:type="spellStart"/>
      <w:r>
        <w:rPr>
          <w:rFonts w:ascii="Times New Roman" w:hAnsi="Times New Roman"/>
          <w:szCs w:val="24"/>
          <w:lang w:val="hr-HR" w:eastAsia="hr-HR"/>
        </w:rPr>
        <w:t>Razlučno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pravo vjerovnika EOS MATRIX d.o.o. Zagreb je ostvareno temeljem Ugovora o ustupu tražbine od 20.12.2018, a upisano temeljem Ugovora o kreditu broj:- 11000088372 od 27.02.2014, - 5103199758 od 13.102016, - 5105124198 od 07.06.2010. i aneks, te - 5302028132 od 26.02.2014.</w:t>
      </w:r>
    </w:p>
    <w:p w:rsidR="00CD1690" w:rsidP="00CD1690" w:rsidRDefault="00CD1690">
      <w:pPr>
        <w:widowControl/>
        <w:autoSpaceDE w:val="false"/>
        <w:autoSpaceDN w:val="false"/>
        <w:adjustRightInd w:val="false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  <w:proofErr w:type="spellStart"/>
      <w:r>
        <w:rPr>
          <w:rFonts w:ascii="Times New Roman" w:hAnsi="Times New Roman"/>
          <w:szCs w:val="24"/>
          <w:lang w:val="hr-HR" w:eastAsia="hr-HR"/>
        </w:rPr>
        <w:t>Razlučno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 pravo vjerovnika Republika Hrvatska-Ministarstvo financija, Porezna uprava, ŽDO je ostvareno temeljem Rješenje o osiguranju Općinskog suda u Koprivnici br. </w:t>
      </w:r>
      <w:proofErr w:type="spellStart"/>
      <w:r>
        <w:rPr>
          <w:rFonts w:ascii="Times New Roman" w:hAnsi="Times New Roman"/>
          <w:szCs w:val="24"/>
          <w:lang w:val="hr-HR" w:eastAsia="hr-HR"/>
        </w:rPr>
        <w:t>Ovr</w:t>
      </w:r>
      <w:proofErr w:type="spellEnd"/>
      <w:r>
        <w:rPr>
          <w:rFonts w:ascii="Times New Roman" w:hAnsi="Times New Roman"/>
          <w:szCs w:val="24"/>
          <w:lang w:val="hr-HR" w:eastAsia="hr-HR"/>
        </w:rPr>
        <w:t>-1555/15.</w:t>
      </w:r>
    </w:p>
    <w:p w:rsidR="00CD1690" w:rsidP="00CD1690" w:rsidRDefault="00CD1690">
      <w:pPr>
        <w:widowControl/>
        <w:autoSpaceDE w:val="false"/>
        <w:autoSpaceDN w:val="false"/>
        <w:adjustRightInd w:val="false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autoSpaceDE w:val="false"/>
        <w:autoSpaceDN w:val="false"/>
        <w:adjustRightInd w:val="false"/>
        <w:ind w:firstLine="708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Predlažem da se na današnjoj skupštini donese odluka da se kompletna imovine stečajnog dužnika unovčava kao poslovne cjeline i to putem prikupljanja pisanih ponuda, po procijenjenoj vrijednosti, time da bi se u svakom slijedećem oglasu cijena smanjila za 10 %. Navedeno predlažem iz razloga što postoje dva potencijala kupca, koja su jedina dala konkretnu ponudu (Vjekoslav Markov i Ivan </w:t>
      </w:r>
      <w:proofErr w:type="spellStart"/>
      <w:r>
        <w:rPr>
          <w:rFonts w:ascii="Times New Roman" w:hAnsi="Times New Roman"/>
          <w:szCs w:val="24"/>
          <w:lang w:val="hr-HR" w:eastAsia="hr-HR"/>
        </w:rPr>
        <w:t>Matov</w:t>
      </w:r>
      <w:proofErr w:type="spellEnd"/>
      <w:r>
        <w:rPr>
          <w:rFonts w:ascii="Times New Roman" w:hAnsi="Times New Roman"/>
          <w:szCs w:val="24"/>
          <w:lang w:val="hr-HR" w:eastAsia="hr-HR"/>
        </w:rPr>
        <w:t xml:space="preserve">, oba iz </w:t>
      </w:r>
      <w:proofErr w:type="spellStart"/>
      <w:r>
        <w:rPr>
          <w:rFonts w:ascii="Times New Roman" w:hAnsi="Times New Roman"/>
          <w:szCs w:val="24"/>
          <w:lang w:val="hr-HR" w:eastAsia="hr-HR"/>
        </w:rPr>
        <w:t>Virja</w:t>
      </w:r>
      <w:proofErr w:type="spellEnd"/>
      <w:r>
        <w:rPr>
          <w:rFonts w:ascii="Times New Roman" w:hAnsi="Times New Roman"/>
          <w:szCs w:val="24"/>
          <w:lang w:val="hr-HR" w:eastAsia="hr-HR"/>
        </w:rPr>
        <w:t>), pa bi se imovina stečajnog dužnika sigurno prodala na navedeni način, kojim se ne bi vjerovnici doveli u nepovoljniji položaj za namirenje od onoga u kojem bi bili kad bi se imovina dužnika unovčila po pojedinim dijelovima prodajom nekretnina na javnoj elektronskoj dražbi putem Financijske agencije. Navedeni način prodaje također bi i pridonio bržem unovčenju imovine stečajnog dužnika."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Predočuje se prisutnima da vjerovnici u odluci o prodaji, sukladno odredbi čl. 235. st. 2. Stečajnog zakona trebaju odrediti uvjete i način prodaje i bitne sastojke ugovora o prodaji.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Nadalje, sukladno 235. st. 1. Stečajnog zakona se takva odluka o prodaji objavljuje na e-Oglasnoj ploči, te svaki stečajni vjerovnik i </w:t>
      </w:r>
      <w:proofErr w:type="spellStart"/>
      <w:r>
        <w:rPr>
          <w:rFonts w:ascii="Times New Roman" w:hAnsi="Times New Roman"/>
          <w:szCs w:val="24"/>
          <w:lang w:val="hr-HR"/>
        </w:rPr>
        <w:t>razlučni</w:t>
      </w:r>
      <w:proofErr w:type="spellEnd"/>
      <w:r>
        <w:rPr>
          <w:rFonts w:ascii="Times New Roman" w:hAnsi="Times New Roman"/>
          <w:szCs w:val="24"/>
          <w:lang w:val="hr-HR"/>
        </w:rPr>
        <w:t xml:space="preserve"> vjerovnik ima pravo na prigovor protiv odluke o prodaji u roku od 8 dana. Nakon isteka roka za podnošenje prigovora slijedi rješenje suda o potvrđivanju odluke o prodaji.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Nakon toga, stečajni upravitelj navodi da predlaže da se kao način unovčenja odredi prikupljanje pisanih ponuda, a kao uvjeti prodaje da se odredi početna cijena u visini ukupne procijenjene vrijednosti svih nekretnina, te smanjenje cijene u slučaju neuspjele objave za 15% od procijenjene vrijednosti, te predlaže plaćanje jamčevine od 50.000,00 kn.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 w:eastAsia="hr-HR"/>
        </w:rPr>
        <w:t>Nakon toga daje se riječ stečajnim vjerovnicima radi rasprave prije donošenja odluka.</w:t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Pun. </w:t>
      </w:r>
      <w:proofErr w:type="spellStart"/>
      <w:r>
        <w:rPr>
          <w:rFonts w:ascii="Times New Roman" w:hAnsi="Times New Roman"/>
          <w:szCs w:val="24"/>
          <w:lang w:val="hr-HR"/>
        </w:rPr>
        <w:t>razlučnog</w:t>
      </w:r>
      <w:proofErr w:type="spellEnd"/>
      <w:r>
        <w:rPr>
          <w:rFonts w:ascii="Times New Roman" w:hAnsi="Times New Roman"/>
          <w:szCs w:val="24"/>
          <w:lang w:val="hr-HR"/>
        </w:rPr>
        <w:t xml:space="preserve"> vjerovnika EOS MATRIX navodi da bi u cilju ubrzanja postupka bilo dobro da se početna cijena u slučaju neuspjele prve prodaje umanji za 50% od procijenjene vrijednosti.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i/>
          <w:szCs w:val="24"/>
          <w:lang w:val="hr-HR" w:eastAsia="hr-HR"/>
        </w:rPr>
        <w:tab/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ab/>
        <w:t>Konstatira se da nema pitanja niti primjedbi.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ab/>
        <w:t>Prelazi se na donošenje odluke.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ab/>
      </w:r>
    </w:p>
    <w:p w:rsidR="00CD1690" w:rsidP="00CD1690" w:rsidRDefault="00CD1690">
      <w:pPr>
        <w:ind w:firstLine="708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Konstatira se da skupština vjerovnika jednoglasno (100% prisutnih) donosi sljedeću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  <w:t>O D L U K U</w:t>
      </w:r>
      <w:r>
        <w:rPr>
          <w:rFonts w:ascii="Times New Roman" w:hAnsi="Times New Roman"/>
          <w:szCs w:val="24"/>
          <w:lang w:val="hr-HR"/>
        </w:rPr>
        <w:tab/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numPr>
          <w:ilvl w:val="0"/>
          <w:numId w:val="48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 w:eastAsia="hr-HR"/>
        </w:rPr>
        <w:t>I</w:t>
      </w:r>
      <w:r>
        <w:rPr>
          <w:rFonts w:ascii="Times New Roman" w:hAnsi="Times New Roman"/>
          <w:szCs w:val="24"/>
          <w:lang w:val="hr-HR"/>
        </w:rPr>
        <w:t>movina stečajnog dužnika koja predstavlja stečajnu masu, a sastoji se od nekretnina:</w:t>
      </w:r>
    </w:p>
    <w:p w:rsidR="00CD1690" w:rsidP="00CD1690" w:rsidRDefault="00CD1690">
      <w:pPr>
        <w:pStyle w:val="Odlomakpopisa"/>
        <w:autoSpaceDE w:val="false"/>
        <w:autoSpaceDN w:val="false"/>
        <w:adjustRightInd w:val="false"/>
        <w:ind w:left="1065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Nekretnina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upisana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zk.ul</w:t>
      </w:r>
      <w:proofErr w:type="spellEnd"/>
      <w:r>
        <w:rPr>
          <w:rFonts w:ascii="Times New Roman" w:hAnsi="Times New Roman"/>
          <w:szCs w:val="24"/>
        </w:rPr>
        <w:t xml:space="preserve">. 7279 </w:t>
      </w:r>
      <w:proofErr w:type="spellStart"/>
      <w:r>
        <w:rPr>
          <w:rFonts w:ascii="Times New Roman" w:hAnsi="Times New Roman"/>
          <w:szCs w:val="24"/>
        </w:rPr>
        <w:t>k.o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Virje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to: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7143/3 </w:t>
      </w:r>
      <w:proofErr w:type="spellStart"/>
      <w:r>
        <w:rPr>
          <w:rFonts w:ascii="Times New Roman" w:hAnsi="Times New Roman"/>
          <w:szCs w:val="24"/>
        </w:rPr>
        <w:t>štagalj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mjestu</w:t>
      </w:r>
      <w:proofErr w:type="spellEnd"/>
      <w:r>
        <w:rPr>
          <w:rFonts w:ascii="Times New Roman" w:hAnsi="Times New Roman"/>
          <w:szCs w:val="24"/>
        </w:rPr>
        <w:t xml:space="preserve"> 120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7143/6 </w:t>
      </w:r>
      <w:proofErr w:type="spellStart"/>
      <w:r>
        <w:rPr>
          <w:rFonts w:ascii="Times New Roman" w:hAnsi="Times New Roman"/>
          <w:szCs w:val="24"/>
        </w:rPr>
        <w:t>kuća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štala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šupa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selu</w:t>
      </w:r>
      <w:proofErr w:type="spellEnd"/>
      <w:r>
        <w:rPr>
          <w:rFonts w:ascii="Times New Roman" w:hAnsi="Times New Roman"/>
          <w:szCs w:val="24"/>
        </w:rPr>
        <w:t xml:space="preserve">, 105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procijenjena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vrijednost</w:t>
      </w:r>
      <w:proofErr w:type="spellEnd"/>
      <w:r>
        <w:rPr>
          <w:rFonts w:ascii="Times New Roman" w:hAnsi="Times New Roman"/>
          <w:szCs w:val="24"/>
        </w:rPr>
        <w:t xml:space="preserve"> 148.200,00 </w:t>
      </w:r>
      <w:proofErr w:type="spellStart"/>
      <w:proofErr w:type="gramStart"/>
      <w:r>
        <w:rPr>
          <w:rFonts w:ascii="Times New Roman" w:hAnsi="Times New Roman"/>
          <w:szCs w:val="24"/>
        </w:rPr>
        <w:t>kn</w:t>
      </w:r>
      <w:proofErr w:type="spellEnd"/>
      <w:proofErr w:type="gramEnd"/>
      <w:r>
        <w:rPr>
          <w:rFonts w:ascii="Times New Roman" w:hAnsi="Times New Roman"/>
          <w:szCs w:val="24"/>
        </w:rPr>
        <w:t>,</w:t>
      </w:r>
    </w:p>
    <w:p w:rsidR="00CD1690" w:rsidP="00CD1690" w:rsidRDefault="00CD1690">
      <w:pPr>
        <w:pStyle w:val="Odlomakpopisa"/>
        <w:autoSpaceDE w:val="false"/>
        <w:autoSpaceDN w:val="false"/>
        <w:adjustRightInd w:val="false"/>
        <w:ind w:left="106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Nekretnina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upisana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zk.ul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11990 </w:t>
      </w:r>
      <w:proofErr w:type="spellStart"/>
      <w:r>
        <w:rPr>
          <w:rFonts w:ascii="Times New Roman" w:hAnsi="Times New Roman"/>
          <w:szCs w:val="24"/>
        </w:rPr>
        <w:t>k.o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Virje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to: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7129, </w:t>
      </w:r>
      <w:proofErr w:type="spellStart"/>
      <w:r>
        <w:rPr>
          <w:rFonts w:ascii="Times New Roman" w:hAnsi="Times New Roman"/>
          <w:szCs w:val="24"/>
        </w:rPr>
        <w:t>sjenokuša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Zaokopnici</w:t>
      </w:r>
      <w:proofErr w:type="spellEnd"/>
      <w:r>
        <w:rPr>
          <w:rFonts w:ascii="Times New Roman" w:hAnsi="Times New Roman"/>
          <w:szCs w:val="24"/>
        </w:rPr>
        <w:t xml:space="preserve">, 185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proofErr w:type="gramStart"/>
      <w:r>
        <w:rPr>
          <w:rFonts w:ascii="Times New Roman" w:hAnsi="Times New Roman"/>
          <w:szCs w:val="24"/>
        </w:rPr>
        <w:t xml:space="preserve">, 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proofErr w:type="gram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7141 </w:t>
      </w:r>
      <w:proofErr w:type="spellStart"/>
      <w:r>
        <w:rPr>
          <w:rFonts w:ascii="Times New Roman" w:hAnsi="Times New Roman"/>
          <w:szCs w:val="24"/>
        </w:rPr>
        <w:t>livada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oranica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voćnjak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ekonomsko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selu</w:t>
      </w:r>
      <w:proofErr w:type="spellEnd"/>
      <w:r>
        <w:rPr>
          <w:rFonts w:ascii="Times New Roman" w:hAnsi="Times New Roman"/>
          <w:szCs w:val="24"/>
        </w:rPr>
        <w:t xml:space="preserve">, 498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7142 </w:t>
      </w:r>
      <w:proofErr w:type="spellStart"/>
      <w:r>
        <w:rPr>
          <w:rFonts w:ascii="Times New Roman" w:hAnsi="Times New Roman"/>
          <w:szCs w:val="24"/>
        </w:rPr>
        <w:t>ekonomsko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selu</w:t>
      </w:r>
      <w:proofErr w:type="spellEnd"/>
      <w:r>
        <w:rPr>
          <w:rFonts w:ascii="Times New Roman" w:hAnsi="Times New Roman"/>
          <w:szCs w:val="24"/>
        </w:rPr>
        <w:t xml:space="preserve">, 243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procijenjena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vrijednost</w:t>
      </w:r>
      <w:proofErr w:type="spellEnd"/>
      <w:r>
        <w:rPr>
          <w:rFonts w:ascii="Times New Roman" w:hAnsi="Times New Roman"/>
          <w:szCs w:val="24"/>
        </w:rPr>
        <w:t xml:space="preserve"> 76.100,00 </w:t>
      </w:r>
      <w:proofErr w:type="spellStart"/>
      <w:proofErr w:type="gramStart"/>
      <w:r>
        <w:rPr>
          <w:rFonts w:ascii="Times New Roman" w:hAnsi="Times New Roman"/>
          <w:szCs w:val="24"/>
        </w:rPr>
        <w:t>kn</w:t>
      </w:r>
      <w:proofErr w:type="spellEnd"/>
      <w:proofErr w:type="gramEnd"/>
      <w:r>
        <w:rPr>
          <w:rFonts w:ascii="Times New Roman" w:hAnsi="Times New Roman"/>
          <w:szCs w:val="24"/>
        </w:rPr>
        <w:t>,</w:t>
      </w:r>
    </w:p>
    <w:p w:rsidR="00CD1690" w:rsidP="00CD1690" w:rsidRDefault="00CD1690">
      <w:pPr>
        <w:pStyle w:val="Odlomakpopisa"/>
        <w:autoSpaceDE w:val="false"/>
        <w:autoSpaceDN w:val="false"/>
        <w:adjustRightInd w:val="false"/>
        <w:ind w:left="106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Nekretnina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upisana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zk.ul</w:t>
      </w:r>
      <w:proofErr w:type="spellEnd"/>
      <w:r>
        <w:rPr>
          <w:rFonts w:ascii="Times New Roman" w:hAnsi="Times New Roman"/>
          <w:szCs w:val="24"/>
        </w:rPr>
        <w:t xml:space="preserve">. 5221 </w:t>
      </w:r>
      <w:proofErr w:type="spellStart"/>
      <w:r>
        <w:rPr>
          <w:rFonts w:ascii="Times New Roman" w:hAnsi="Times New Roman"/>
          <w:szCs w:val="24"/>
        </w:rPr>
        <w:t>k.o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Virje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to: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7143/2 </w:t>
      </w:r>
      <w:proofErr w:type="spellStart"/>
      <w:r>
        <w:rPr>
          <w:rFonts w:ascii="Times New Roman" w:hAnsi="Times New Roman"/>
          <w:szCs w:val="24"/>
        </w:rPr>
        <w:t>ekonomsko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selu</w:t>
      </w:r>
      <w:proofErr w:type="spellEnd"/>
      <w:r>
        <w:rPr>
          <w:rFonts w:ascii="Times New Roman" w:hAnsi="Times New Roman"/>
          <w:szCs w:val="24"/>
        </w:rPr>
        <w:t xml:space="preserve">, 511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7143/4 </w:t>
      </w:r>
      <w:proofErr w:type="spellStart"/>
      <w:r>
        <w:rPr>
          <w:rFonts w:ascii="Times New Roman" w:hAnsi="Times New Roman"/>
          <w:szCs w:val="24"/>
        </w:rPr>
        <w:t>ekonomsko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selu</w:t>
      </w:r>
      <w:proofErr w:type="spellEnd"/>
      <w:r>
        <w:rPr>
          <w:rFonts w:ascii="Times New Roman" w:hAnsi="Times New Roman"/>
          <w:szCs w:val="24"/>
        </w:rPr>
        <w:t xml:space="preserve">, 188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 xml:space="preserve"> 7145/1 </w:t>
      </w:r>
      <w:proofErr w:type="spellStart"/>
      <w:r>
        <w:rPr>
          <w:rFonts w:ascii="Times New Roman" w:hAnsi="Times New Roman"/>
          <w:szCs w:val="24"/>
        </w:rPr>
        <w:t>zgrada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pilana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Ulici</w:t>
      </w:r>
      <w:proofErr w:type="spellEnd"/>
      <w:r>
        <w:rPr>
          <w:rFonts w:ascii="Times New Roman" w:hAnsi="Times New Roman"/>
          <w:szCs w:val="24"/>
        </w:rPr>
        <w:t xml:space="preserve"> A. </w:t>
      </w:r>
      <w:proofErr w:type="spellStart"/>
      <w:r>
        <w:rPr>
          <w:rFonts w:ascii="Times New Roman" w:hAnsi="Times New Roman"/>
          <w:szCs w:val="24"/>
        </w:rPr>
        <w:t>Starčevića</w:t>
      </w:r>
      <w:proofErr w:type="spellEnd"/>
      <w:r>
        <w:rPr>
          <w:rFonts w:ascii="Times New Roman" w:hAnsi="Times New Roman"/>
          <w:szCs w:val="24"/>
        </w:rPr>
        <w:t xml:space="preserve"> 6, 164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Ulici</w:t>
      </w:r>
      <w:proofErr w:type="spellEnd"/>
      <w:r>
        <w:rPr>
          <w:rFonts w:ascii="Times New Roman" w:hAnsi="Times New Roman"/>
          <w:szCs w:val="24"/>
        </w:rPr>
        <w:t xml:space="preserve"> A. </w:t>
      </w:r>
      <w:proofErr w:type="spellStart"/>
      <w:r>
        <w:rPr>
          <w:rFonts w:ascii="Times New Roman" w:hAnsi="Times New Roman"/>
          <w:szCs w:val="24"/>
        </w:rPr>
        <w:t>Starčevića</w:t>
      </w:r>
      <w:proofErr w:type="spellEnd"/>
      <w:r>
        <w:rPr>
          <w:rFonts w:ascii="Times New Roman" w:hAnsi="Times New Roman"/>
          <w:szCs w:val="24"/>
        </w:rPr>
        <w:t xml:space="preserve"> 6, 106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procijenjena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vrijednost</w:t>
      </w:r>
      <w:proofErr w:type="spellEnd"/>
      <w:r>
        <w:rPr>
          <w:rFonts w:ascii="Times New Roman" w:hAnsi="Times New Roman"/>
          <w:szCs w:val="24"/>
        </w:rPr>
        <w:t xml:space="preserve"> 441.300,00 </w:t>
      </w:r>
      <w:proofErr w:type="spellStart"/>
      <w:proofErr w:type="gramStart"/>
      <w:r>
        <w:rPr>
          <w:rFonts w:ascii="Times New Roman" w:hAnsi="Times New Roman"/>
          <w:szCs w:val="24"/>
        </w:rPr>
        <w:t>kn</w:t>
      </w:r>
      <w:proofErr w:type="spellEnd"/>
      <w:proofErr w:type="gramEnd"/>
      <w:r>
        <w:rPr>
          <w:rFonts w:ascii="Times New Roman" w:hAnsi="Times New Roman"/>
          <w:szCs w:val="24"/>
        </w:rPr>
        <w:t>,</w:t>
      </w:r>
    </w:p>
    <w:p w:rsidR="00CD1690" w:rsidP="00CD1690" w:rsidRDefault="00CD1690">
      <w:pPr>
        <w:pStyle w:val="Odlomakpopisa"/>
        <w:autoSpaceDE w:val="false"/>
        <w:autoSpaceDN w:val="false"/>
        <w:adjustRightInd w:val="false"/>
        <w:ind w:left="1065"/>
        <w:rPr>
          <w:rFonts w:ascii="Times New Roman" w:hAnsi="Times New Roman"/>
          <w:szCs w:val="24"/>
          <w:lang w:eastAsia="en-US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Nekretnina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upisana</w:t>
      </w:r>
      <w:proofErr w:type="spellEnd"/>
      <w:r>
        <w:rPr>
          <w:rFonts w:ascii="Times New Roman" w:hAnsi="Times New Roman"/>
          <w:szCs w:val="24"/>
        </w:rPr>
        <w:t xml:space="preserve"> u </w:t>
      </w:r>
      <w:proofErr w:type="spellStart"/>
      <w:r>
        <w:rPr>
          <w:rFonts w:ascii="Times New Roman" w:hAnsi="Times New Roman"/>
          <w:szCs w:val="24"/>
        </w:rPr>
        <w:t>zk.ul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 xml:space="preserve">12804 </w:t>
      </w:r>
      <w:proofErr w:type="spellStart"/>
      <w:r>
        <w:rPr>
          <w:rFonts w:ascii="Times New Roman" w:hAnsi="Times New Roman"/>
          <w:szCs w:val="24"/>
        </w:rPr>
        <w:t>k.o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Virje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to:  </w:t>
      </w:r>
      <w:proofErr w:type="spellStart"/>
      <w:r>
        <w:rPr>
          <w:rFonts w:ascii="Times New Roman" w:hAnsi="Times New Roman"/>
          <w:szCs w:val="24"/>
        </w:rPr>
        <w:t>čkbr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10485/153 u </w:t>
      </w:r>
      <w:proofErr w:type="spellStart"/>
      <w:r>
        <w:rPr>
          <w:rFonts w:ascii="Times New Roman" w:hAnsi="Times New Roman"/>
          <w:szCs w:val="24"/>
        </w:rPr>
        <w:t>Ulici</w:t>
      </w:r>
      <w:proofErr w:type="spellEnd"/>
      <w:r>
        <w:rPr>
          <w:rFonts w:ascii="Times New Roman" w:hAnsi="Times New Roman"/>
          <w:szCs w:val="24"/>
        </w:rPr>
        <w:t xml:space="preserve"> A. </w:t>
      </w:r>
      <w:proofErr w:type="spellStart"/>
      <w:r>
        <w:rPr>
          <w:rFonts w:ascii="Times New Roman" w:hAnsi="Times New Roman"/>
          <w:szCs w:val="24"/>
        </w:rPr>
        <w:t>Starčevića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ukupno</w:t>
      </w:r>
      <w:proofErr w:type="spellEnd"/>
      <w:r>
        <w:rPr>
          <w:rFonts w:ascii="Times New Roman" w:hAnsi="Times New Roman"/>
          <w:szCs w:val="24"/>
        </w:rPr>
        <w:t xml:space="preserve"> 250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dio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zgrade</w:t>
      </w:r>
      <w:proofErr w:type="spellEnd"/>
      <w:r>
        <w:rPr>
          <w:rFonts w:ascii="Times New Roman" w:hAnsi="Times New Roman"/>
          <w:szCs w:val="24"/>
        </w:rPr>
        <w:t xml:space="preserve"> 6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kuća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dvorište</w:t>
      </w:r>
      <w:proofErr w:type="spellEnd"/>
      <w:r>
        <w:rPr>
          <w:rFonts w:ascii="Times New Roman" w:hAnsi="Times New Roman"/>
          <w:szCs w:val="24"/>
        </w:rPr>
        <w:t xml:space="preserve"> 244 </w:t>
      </w:r>
      <w:proofErr w:type="spellStart"/>
      <w:r>
        <w:rPr>
          <w:rFonts w:ascii="Times New Roman" w:hAnsi="Times New Roman"/>
          <w:szCs w:val="24"/>
        </w:rPr>
        <w:t>čhv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procijenjena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vrijednost</w:t>
      </w:r>
      <w:proofErr w:type="spellEnd"/>
      <w:r>
        <w:rPr>
          <w:rFonts w:ascii="Times New Roman" w:hAnsi="Times New Roman"/>
          <w:szCs w:val="24"/>
        </w:rPr>
        <w:t xml:space="preserve"> 61.600,00 </w:t>
      </w:r>
      <w:proofErr w:type="spellStart"/>
      <w:proofErr w:type="gramStart"/>
      <w:r>
        <w:rPr>
          <w:rFonts w:ascii="Times New Roman" w:hAnsi="Times New Roman"/>
          <w:szCs w:val="24"/>
        </w:rPr>
        <w:t>kn</w:t>
      </w:r>
      <w:proofErr w:type="spellEnd"/>
      <w:proofErr w:type="gramEnd"/>
      <w:r>
        <w:rPr>
          <w:rFonts w:ascii="Times New Roman" w:hAnsi="Times New Roman"/>
          <w:szCs w:val="24"/>
        </w:rPr>
        <w:t>,</w:t>
      </w:r>
    </w:p>
    <w:p w:rsidR="00CD1690" w:rsidP="00CD1690" w:rsidRDefault="00CD1690">
      <w:pPr>
        <w:pStyle w:val="Odlomakpopisa"/>
        <w:autoSpaceDE w:val="false"/>
        <w:autoSpaceDN w:val="false"/>
        <w:adjustRightInd w:val="false"/>
        <w:ind w:left="1065"/>
        <w:rPr>
          <w:rFonts w:ascii="Times New Roman" w:hAnsi="Times New Roman"/>
          <w:szCs w:val="24"/>
        </w:rPr>
      </w:pPr>
      <w:proofErr w:type="spellStart"/>
      <w:proofErr w:type="gramStart"/>
      <w:r>
        <w:rPr>
          <w:rFonts w:ascii="Times New Roman" w:hAnsi="Times New Roman"/>
          <w:szCs w:val="24"/>
        </w:rPr>
        <w:t>prodavati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 w:cs="Cambria"/>
          <w:szCs w:val="24"/>
        </w:rPr>
        <w:t>ć</w:t>
      </w:r>
      <w:r>
        <w:rPr>
          <w:rFonts w:ascii="Times New Roman" w:hAnsi="Times New Roman"/>
          <w:szCs w:val="24"/>
        </w:rPr>
        <w:t>e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kao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cjelina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sukladno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odredbama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čl</w:t>
      </w:r>
      <w:proofErr w:type="spellEnd"/>
      <w:r>
        <w:rPr>
          <w:rFonts w:ascii="Times New Roman" w:hAnsi="Times New Roman"/>
          <w:szCs w:val="24"/>
        </w:rPr>
        <w:t xml:space="preserve">. 235.-246. </w:t>
      </w:r>
      <w:proofErr w:type="spellStart"/>
      <w:proofErr w:type="gramStart"/>
      <w:r>
        <w:rPr>
          <w:rFonts w:ascii="Times New Roman" w:hAnsi="Times New Roman"/>
          <w:szCs w:val="24"/>
        </w:rPr>
        <w:t>Stečajnog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zakona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CD1690" w:rsidP="00CD1690" w:rsidRDefault="00CD1690">
      <w:pPr>
        <w:numPr>
          <w:ilvl w:val="0"/>
          <w:numId w:val="48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Kao način unovčenja određuje se prikupljanje pisanih ponuda, te će se poziv za davanje pisanih ponuda objaviti na e-Oglasnoj ploči suda, te na web stranicama FINE, te će se ponude dostavljati Trgovačkom sudu u Varaždinu i otvarati na Trgovačkom sudu u Varaždinu.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numPr>
          <w:ilvl w:val="0"/>
          <w:numId w:val="48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Kao uvjeti prodaje određuju se: 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widowControl/>
        <w:ind w:left="106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a) cijena - početna cijena na prvoj prodaji određuje se procijenjena vrijednost u ukupnom iznosu od 727.200,00 kn</w:t>
      </w:r>
    </w:p>
    <w:p w:rsidR="00CD1690" w:rsidP="00CD1690" w:rsidRDefault="00CD1690">
      <w:pPr>
        <w:widowControl/>
        <w:ind w:left="106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- ukoliko prva prodaja ne uspije, početna cijena za drugu prodaju može biti minimalno 50% od procijenjene vrijednosti, </w:t>
      </w:r>
    </w:p>
    <w:p w:rsidR="00CD1690" w:rsidP="00CD1690" w:rsidRDefault="00CD1690">
      <w:pPr>
        <w:widowControl/>
        <w:ind w:left="106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-</w:t>
      </w:r>
      <w:r>
        <w:t xml:space="preserve"> </w:t>
      </w:r>
      <w:r>
        <w:rPr>
          <w:rFonts w:ascii="Times New Roman" w:hAnsi="Times New Roman"/>
          <w:szCs w:val="24"/>
          <w:lang w:val="hr-HR" w:eastAsia="hr-HR"/>
        </w:rPr>
        <w:t>ukoliko druga prodaja ne uspije, početna cijena za treću prodaju može biti minimalno 35% od procijenjene vrijednosti</w:t>
      </w:r>
    </w:p>
    <w:p w:rsidR="00CD1690" w:rsidP="00CD1690" w:rsidRDefault="00CD1690">
      <w:pPr>
        <w:widowControl/>
        <w:ind w:left="106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- ukoliko se imovina dužnika ne uspije prodati na tri oglašene prodaje, stečajni upravitelj će predložiti sazivanje skupštine vjerovnika radi odlučivanja od drugom načinu prodaje;</w:t>
      </w:r>
    </w:p>
    <w:p w:rsidR="00CD1690" w:rsidP="00CD1690" w:rsidRDefault="00CD1690">
      <w:pPr>
        <w:widowControl/>
        <w:ind w:left="1065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numPr>
          <w:ilvl w:val="0"/>
          <w:numId w:val="49"/>
        </w:numPr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rok prikupljanja ponuda - 30 dana od objave oglasa,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numPr>
          <w:ilvl w:val="0"/>
          <w:numId w:val="49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rok za plaćanje </w:t>
      </w:r>
      <w:proofErr w:type="spellStart"/>
      <w:r>
        <w:rPr>
          <w:rFonts w:ascii="Times New Roman" w:hAnsi="Times New Roman"/>
          <w:szCs w:val="24"/>
          <w:lang w:val="hr-HR"/>
        </w:rPr>
        <w:t>kupovnine</w:t>
      </w:r>
      <w:proofErr w:type="spellEnd"/>
      <w:r>
        <w:rPr>
          <w:rFonts w:ascii="Times New Roman" w:hAnsi="Times New Roman"/>
          <w:szCs w:val="24"/>
          <w:lang w:val="hr-HR"/>
        </w:rPr>
        <w:t xml:space="preserve"> - 30 dana od pravomoćnosti rješenja suda o potvrđivanju ugovora o prodaji,</w:t>
      </w: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numPr>
          <w:ilvl w:val="0"/>
          <w:numId w:val="49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određuje se plaćanje jamčevine u iznosu od 50.000,00 kn.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Nakon toga, sud donosi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Z A K LJ U Č A K 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Ova odluka o prodaji objavit će se na e-Oglasnoj ploči.</w:t>
      </w: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Svaki stečajni vjerovnik i </w:t>
      </w:r>
      <w:proofErr w:type="spellStart"/>
      <w:r>
        <w:rPr>
          <w:rFonts w:ascii="Times New Roman" w:hAnsi="Times New Roman"/>
          <w:szCs w:val="24"/>
          <w:lang w:val="hr-HR"/>
        </w:rPr>
        <w:t>razlučni</w:t>
      </w:r>
      <w:proofErr w:type="spellEnd"/>
      <w:r>
        <w:rPr>
          <w:rFonts w:ascii="Times New Roman" w:hAnsi="Times New Roman"/>
          <w:szCs w:val="24"/>
          <w:lang w:val="hr-HR"/>
        </w:rPr>
        <w:t xml:space="preserve"> vjerovnik ima pravo na žalbu u roku 8 dana od dana dostave,  a nakon isteka roka za prigovore slijedi rješenje suda o potvrđivanju odluke o prodaji u smislu čl. 235. st. 6. SZ-a.</w:t>
      </w:r>
    </w:p>
    <w:p w:rsidR="00CD1690" w:rsidP="00CD1690" w:rsidRDefault="00CD1690">
      <w:pPr>
        <w:widowControl/>
        <w:jc w:val="both"/>
        <w:rPr>
          <w:rFonts w:ascii="Times New Roman" w:hAnsi="Times New Roman"/>
          <w:i/>
          <w:szCs w:val="24"/>
          <w:lang w:val="hr-HR" w:eastAsia="hr-HR"/>
        </w:rPr>
      </w:pPr>
    </w:p>
    <w:p w:rsidR="00CD1690" w:rsidP="00CD1690" w:rsidRDefault="00CD1690">
      <w:pPr>
        <w:widowControl/>
        <w:ind w:left="705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ind w:left="3894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Dovršeno u 9,55 sati</w:t>
      </w:r>
    </w:p>
    <w:p w:rsidR="00CD1690" w:rsidP="00CD1690" w:rsidRDefault="00CD1690">
      <w:pPr>
        <w:widowControl/>
        <w:ind w:left="705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ind w:left="705"/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widowControl/>
        <w:ind w:left="705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Zapisničar:</w:t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  <w:t xml:space="preserve">      Sudac:</w:t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  <w:t xml:space="preserve">      Ostali sudionici:</w:t>
      </w:r>
    </w:p>
    <w:p w:rsidR="00CD1690" w:rsidP="00CD1690" w:rsidRDefault="00CD1690">
      <w:pPr>
        <w:widowControl/>
        <w:ind w:left="705"/>
        <w:jc w:val="both"/>
        <w:rPr>
          <w:rFonts w:ascii="Times New Roman" w:hAnsi="Times New Roman"/>
          <w:i/>
          <w:szCs w:val="24"/>
          <w:lang w:val="hr-HR"/>
        </w:rPr>
      </w:pPr>
      <w:r>
        <w:rPr>
          <w:rFonts w:ascii="Times New Roman" w:hAnsi="Times New Roman"/>
          <w:i/>
          <w:szCs w:val="24"/>
          <w:lang w:val="hr-HR" w:eastAsia="hr-HR"/>
        </w:rPr>
        <w:tab/>
      </w:r>
    </w:p>
    <w:p w:rsidR="00CD1690" w:rsidP="00CD1690" w:rsidRDefault="00CD1690">
      <w:pPr>
        <w:ind w:left="1080"/>
        <w:jc w:val="both"/>
        <w:rPr>
          <w:rFonts w:ascii="Times New Roman" w:hAnsi="Times New Roman"/>
          <w:i/>
          <w:szCs w:val="24"/>
          <w:lang w:val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 w:eastAsia="hr-HR"/>
        </w:rPr>
      </w:pPr>
    </w:p>
    <w:p w:rsidR="00CD1690" w:rsidP="00CD1690" w:rsidRDefault="00CD1690">
      <w:pPr>
        <w:jc w:val="both"/>
        <w:rPr>
          <w:rFonts w:ascii="Times New Roman" w:hAnsi="Times New Roman"/>
          <w:szCs w:val="24"/>
          <w:lang w:val="hr-HR"/>
        </w:rPr>
      </w:pPr>
    </w:p>
    <w:p w:rsidR="00CD1690" w:rsidP="00CD1690" w:rsidRDefault="00CD1690">
      <w:pPr>
        <w:widowControl/>
        <w:snapToGrid/>
        <w:rPr>
          <w:rFonts w:ascii="Times New Roman" w:hAnsi="Times New Roman"/>
          <w:snapToGrid w:val="false"/>
          <w:szCs w:val="24"/>
          <w:lang w:val="hr-HR"/>
        </w:rPr>
        <w:sectPr w:rsidR="00CD1690">
          <w:endnotePr>
            <w:numFmt w:val="decimal"/>
          </w:endnotePr>
          <w:pgSz w:w="11905" w:h="16837"/>
          <w:pgMar w:top="1440" w:right="1440" w:bottom="1559" w:left="1440" w:header="1440" w:footer="1440" w:gutter="0"/>
          <w:cols w:space="720"/>
        </w:sectPr>
      </w:pPr>
    </w:p>
    <w:p w:rsidRPr="00CD1690" w:rsidR="00DA0242" w:rsidP="00CD1690" w:rsidRDefault="00DA0242">
      <w:pPr>
        <w:ind w:left="708"/>
        <w:jc w:val="both"/>
      </w:pPr>
    </w:p>
    <w:sectPr w:rsidRPr="00CD1690" w:rsidR="00DA0242" w:rsidSect="00F83896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ADB3297"/>
    <w:multiLevelType w:val="hybridMultilevel"/>
    <w:tmpl w:val="97A0599C"/>
    <w:lvl w:ilvl="0" w:tplc="A8765A00">
      <w:start w:val="1"/>
      <w:numFmt w:val="decimal"/>
      <w:lvlText w:val="%1."/>
      <w:lvlJc w:val="left"/>
      <w:pPr>
        <w:ind w:left="705" w:hanging="585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1F6B13F4"/>
    <w:multiLevelType w:val="hybridMultilevel"/>
    <w:tmpl w:val="3CA01998"/>
    <w:lvl w:ilvl="0" w:tplc="7F5A3F28">
      <w:start w:val="2"/>
      <w:numFmt w:val="lowerLetter"/>
      <w:lvlText w:val="%1)"/>
      <w:lvlJc w:val="left"/>
      <w:pPr>
        <w:ind w:left="1425" w:hanging="360"/>
      </w:pPr>
    </w:lvl>
    <w:lvl w:ilvl="1" w:tplc="041A0019">
      <w:start w:val="1"/>
      <w:numFmt w:val="lowerLetter"/>
      <w:lvlText w:val="%2."/>
      <w:lvlJc w:val="left"/>
      <w:pPr>
        <w:ind w:left="2145" w:hanging="360"/>
      </w:pPr>
    </w:lvl>
    <w:lvl w:ilvl="2" w:tplc="041A001B">
      <w:start w:val="1"/>
      <w:numFmt w:val="lowerRoman"/>
      <w:lvlText w:val="%3."/>
      <w:lvlJc w:val="right"/>
      <w:pPr>
        <w:ind w:left="2865" w:hanging="180"/>
      </w:pPr>
    </w:lvl>
    <w:lvl w:ilvl="3" w:tplc="041A000F">
      <w:start w:val="1"/>
      <w:numFmt w:val="decimal"/>
      <w:lvlText w:val="%4."/>
      <w:lvlJc w:val="left"/>
      <w:pPr>
        <w:ind w:left="3585" w:hanging="360"/>
      </w:pPr>
    </w:lvl>
    <w:lvl w:ilvl="4" w:tplc="041A0019">
      <w:start w:val="1"/>
      <w:numFmt w:val="lowerLetter"/>
      <w:lvlText w:val="%5."/>
      <w:lvlJc w:val="left"/>
      <w:pPr>
        <w:ind w:left="4305" w:hanging="360"/>
      </w:pPr>
    </w:lvl>
    <w:lvl w:ilvl="5" w:tplc="041A001B">
      <w:start w:val="1"/>
      <w:numFmt w:val="lowerRoman"/>
      <w:lvlText w:val="%6."/>
      <w:lvlJc w:val="right"/>
      <w:pPr>
        <w:ind w:left="5025" w:hanging="180"/>
      </w:pPr>
    </w:lvl>
    <w:lvl w:ilvl="6" w:tplc="041A000F">
      <w:start w:val="1"/>
      <w:numFmt w:val="decimal"/>
      <w:lvlText w:val="%7."/>
      <w:lvlJc w:val="left"/>
      <w:pPr>
        <w:ind w:left="5745" w:hanging="360"/>
      </w:pPr>
    </w:lvl>
    <w:lvl w:ilvl="7" w:tplc="041A0019">
      <w:start w:val="1"/>
      <w:numFmt w:val="lowerLetter"/>
      <w:lvlText w:val="%8."/>
      <w:lvlJc w:val="left"/>
      <w:pPr>
        <w:ind w:left="6465" w:hanging="360"/>
      </w:pPr>
    </w:lvl>
    <w:lvl w:ilvl="8" w:tplc="041A001B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7DF6E95"/>
    <w:multiLevelType w:val="hybridMultilevel"/>
    <w:tmpl w:val="3AC0582E"/>
    <w:lvl w:ilvl="0" w:tplc="CE227934">
      <w:start w:val="1"/>
      <w:numFmt w:val="decimal"/>
      <w:lvlText w:val="%1)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690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D1690"/>
    <w:pPr>
      <w:widowControl w:val="false"/>
      <w:snapToGrid w:val="false"/>
      <w:spacing w:after="0" w:line="240" w:lineRule="auto"/>
    </w:pPr>
    <w:rPr>
      <w:rFonts w:ascii="Guatemala" w:hAnsi="Guatemala" w:eastAsia="Times New Roman" w:cs="Times New Roman"/>
      <w:sz w:val="24"/>
      <w:szCs w:val="20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/>
    </w:pPr>
  </w:style>
  <w:style w:type="paragraph" w:styleId="Odlomakpopisa">
    <w:name w:val="List Paragraph"/>
    <w:basedOn w:val="NormaleSPIS"/>
    <w:next w:val="ListaeSPIS"/>
    <w:link w:val="OdlomakpopisaChar"/>
    <w:uiPriority w:val="99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D1690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372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2020.</izvorni_sadrzaj>
    <derivirana_varijabla naziv="DomainObject.PlaniraniZavrsetakDatum_1">21. veljače 2020.</derivirana_varijabla>
  </DomainObject.PlaniraniZavrsetakDatum>
  <DomainObject.PlaniraniPocetakDatum>
    <izvorni_sadrzaj>21. veljače 2020.</izvorni_sadrzaj>
    <derivirana_varijabla naziv="DomainObject.PlaniraniPocetakDatum_1">21.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2020.</izvorni_sadrzaj>
    <derivirana_varijabla naziv="DomainObject.Zapisnik.DatumKreiranja_1">21.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St-705/2016-40</izvorni_sadrzaj>
    <derivirana_varijabla naziv="DomainObject.Zapisnik.Oznaka_1">St-705/2016-40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d.o.o. za proizvodnju, trgovinu i usluge</izvorni_sadrzaj>
    <derivirana_varijabla naziv="DomainObject.Predmet.ProtustrankaFormated_1">  TURČIĆ d.o.o. za proizvodnju, trgovinu i usluge</derivirana_varijabla>
  </DomainObject.Predmet.ProtustrankaFormated>
  <DomainObject.Predmet.ProtustrankaFormatedOIB>
    <izvorni_sadrzaj>  TURČIĆ d.o.o. za proizvodnju, trgovinu i usluge, OIB 91760984394</izvorni_sadrzaj>
    <derivirana_varijabla naziv="DomainObject.Predmet.ProtustrankaFormatedOIB_1">  TURČIĆ d.o.o. za proizvodnju, trgovinu i usluge, OIB 91760984394</derivirana_varijabla>
  </DomainObject.Predmet.ProtustrankaFormatedOIB>
  <DomainObject.Predmet.ProtustrankaFormatedWithAdress>
    <izvorni_sadrzaj> TURČIĆ d.o.o. za proizvodnju, trgovinu i usluge, Mitrovica 61, 48350 Virje</izvorni_sadrzaj>
    <derivirana_varijabla naziv="DomainObject.Predmet.ProtustrankaFormatedWithAdress_1"> TURČIĆ d.o.o. za proizvodnju, trgovinu i usluge, Mitrovica 61, 48350 Virje</derivirana_varijabla>
  </DomainObject.Predmet.ProtustrankaFormatedWithAdress>
  <DomainObject.Predmet.ProtustrankaFormatedWithAdressOIB>
    <izvorni_sadrzaj> TURČIĆ d.o.o. za proizvodnju, trgovinu i usluge, OIB 91760984394, Mitrovica 61, 48350 Virje</izvorni_sadrzaj>
    <derivirana_varijabla naziv="DomainObject.Predmet.ProtustrankaFormatedWithAdressOIB_1"> TURČIĆ d.o.o. za proizvodnju, trgovinu i usluge, OIB 91760984394, Mitrovica 61, 48350 Virje</derivirana_varijabla>
  </DomainObject.Predmet.ProtustrankaFormatedWithAdressOIB>
  <DomainObject.Predmet.ProtustrankaWithAdress>
    <izvorni_sadrzaj>TURČIĆ d.o.o. za proizvodnju, trgovinu i usluge Mitrovica 61, 48350 Virje</izvorni_sadrzaj>
    <derivirana_varijabla naziv="DomainObject.Predmet.ProtustrankaWithAdress_1">TURČIĆ d.o.o. za proizvodnju, trgovinu i usluge Mitrovica 61, 48350 Virje</derivirana_varijabla>
  </DomainObject.Predmet.ProtustrankaWithAdress>
  <DomainObject.Predmet.ProtustrankaWithAdressOIB>
    <izvorni_sadrzaj>TURČIĆ d.o.o. za proizvodnju, trgovinu i usluge, OIB 91760984394, Mitrovica 61, 48350 Virje</izvorni_sadrzaj>
    <derivirana_varijabla naziv="DomainObject.Predmet.ProtustrankaWithAdressOIB_1">TURČIĆ d.o.o. za proizvodnju, trgovinu i usluge, OIB 91760984394, Mitrovica 61, 48350 Virje</derivirana_varijabla>
  </DomainObject.Predmet.ProtustrankaWithAdressOIB>
  <DomainObject.Predmet.ProtustrankaNazivFormated>
    <izvorni_sadrzaj>TURČIĆ d.o.o. za proizvodnju, trgovinu i usluge</izvorni_sadrzaj>
    <derivirana_varijabla naziv="DomainObject.Predmet.ProtustrankaNazivFormated_1">TURČIĆ d.o.o. za proizvodnju, trgovinu i usluge</derivirana_varijabla>
  </DomainObject.Predmet.ProtustrankaNazivFormated>
  <DomainObject.Predmet.ProtustrankaNazivFormatedOIB>
    <izvorni_sadrzaj>TURČIĆ d.o.o. za proizvodnju, trgovinu i usluge, OIB 91760984394</izvorni_sadrzaj>
    <derivirana_varijabla naziv="DomainObject.Predmet.ProtustrankaNazivFormatedOIB_1">TURČIĆ d.o.o. za proizvodnju, trgovinu i usluge, OIB 91760984394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1265467.13</izvorni_sadrzaj>
    <derivirana_varijabla naziv="DomainObject.Predmet.TrenutnaVrijednost_1">1265467.13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d.o.o. za proizvodnju, trgovinu i usluge</item>
    </izvorni_sadrzaj>
    <derivirana_varijabla naziv="DomainObject.Predmet.ProtuStrankaListFormated_1">
      <item>TURČIĆ d.o.o. za proizvodnju, trgovinu i usluge</item>
    </derivirana_varijabla>
  </DomainObject.Predmet.ProtuStrankaListFormated>
  <DomainObject.Predmet.ProtuStrankaListFormatedOIB>
    <izvorni_sadrzaj>
      <item>TURČIĆ d.o.o. za proizvodnju, trgovinu i usluge, OIB 91760984394</item>
    </izvorni_sadrzaj>
    <derivirana_varijabla naziv="DomainObject.Predmet.ProtuStrankaListFormatedOIB_1">
      <item>TURČIĆ d.o.o. za proizvodnju, trgovinu i usluge, OIB 91760984394</item>
    </derivirana_varijabla>
  </DomainObject.Predmet.ProtuStrankaListFormatedOIB>
  <DomainObject.Predmet.ProtuStrankaListFormatedWithAdress>
    <izvorni_sadrzaj>
      <item>TURČIĆ d.o.o. za proizvodnju, trgovinu i usluge, Mitrovica 61, 48350 Virje</item>
    </izvorni_sadrzaj>
    <derivirana_varijabla naziv="DomainObject.Predmet.ProtuStrankaListFormatedWithAdress_1">
      <item>TURČIĆ d.o.o. za proizvodnju, trgovinu i usluge, Mitrovica 61, 48350 Virje</item>
    </derivirana_varijabla>
  </DomainObject.Predmet.ProtuStrankaListFormatedWithAdress>
  <DomainObject.Predmet.ProtuStrankaListFormatedWithAdressOIB>
    <izvorni_sadrzaj>
      <item>TURČIĆ d.o.o. za proizvodnju, trgovinu i usluge, OIB 91760984394, Mitrovica 61, 48350 Virje</item>
    </izvorni_sadrzaj>
    <derivirana_varijabla naziv="DomainObject.Predmet.ProtuStrankaListFormatedWithAdressOIB_1">
      <item>TURČIĆ d.o.o. za proizvodnju, trgovinu i usluge, OIB 91760984394, Mitrovica 61, 48350 Virje</item>
    </derivirana_varijabla>
  </DomainObject.Predmet.ProtuStrankaListFormatedWithAdressOIB>
  <DomainObject.Predmet.ProtuStrankaListNazivFormated>
    <izvorni_sadrzaj>
      <item>TURČIĆ d.o.o. za proizvodnju, trgovinu i usluge</item>
    </izvorni_sadrzaj>
    <derivirana_varijabla naziv="DomainObject.Predmet.ProtuStrankaListNazivFormated_1">
      <item>TURČIĆ d.o.o. za proizvodnju, trgovinu i usluge</item>
    </derivirana_varijabla>
  </DomainObject.Predmet.ProtuStrankaListNazivFormated>
  <DomainObject.Predmet.ProtuStrankaListNazivFormatedOIB>
    <izvorni_sadrzaj>
      <item>TURČIĆ d.o.o. za proizvodnju, trgovinu i usluge, OIB 91760984394</item>
    </izvorni_sadrzaj>
    <derivirana_varijabla naziv="DomainObject.Predmet.ProtuStrankaListNazivFormatedOIB_1">
      <item>TURČIĆ d.o.o. za proizvodnju, trgovinu i usluge, OIB 91760984394</item>
    </derivirana_varijabla>
  </DomainObject.Predmet.ProtuStrankaListNazivFormatedOIB>
  <DomainObject.Predmet.OstaliListFormated>
    <izvorni_sadrzaj>
      <item>sudski registar</item>
      <item>Hrvoje Turčić</item>
      <item>ŽDO VARAŽDIN</item>
    </izvorni_sadrzaj>
    <derivirana_varijabla naziv="DomainObject.Predmet.OstaliListFormated_1">
      <item>sudski registar</item>
      <item>Hrvoje Turčić</item>
      <item>ŽDO VARAŽDIN</item>
    </derivirana_varijabla>
  </DomainObject.Predmet.OstaliListFormated>
  <DomainObject.Predmet.OstaliListFormatedOIB>
    <izvorni_sadrzaj>
      <item>sudski registar</item>
      <item>Hrvoje Turčić, OIB 88878923006</item>
      <item>ŽDO VARAŽDIN</item>
    </izvorni_sadrzaj>
    <derivirana_varijabla naziv="DomainObject.Predmet.OstaliListFormatedOIB_1">
      <item>sudski registar</item>
      <item>Hrvoje Turčić, OIB 88878923006</item>
      <item>ŽDO VARAŽDIN</item>
    </derivirana_varijabla>
  </DomainObject.Predmet.OstaliListFormatedOIB>
  <DomainObject.Predmet.OstaliListFormatedWithAdress>
    <izvorni_sadrzaj>
      <item>sudski registar</item>
      <item>Hrvoje Turčić, Ante Starčevića 68, 48350 Virje</item>
      <item>ŽDO VARAŽDIN</item>
    </izvorni_sadrzaj>
    <derivirana_varijabla naziv="DomainObject.Predmet.OstaliListFormatedWithAdress_1">
      <item>sudski registar</item>
      <item>Hrvoje Turčić, Ante Starčevića 68, 48350 Virje</item>
      <item>ŽDO VARAŽDIN</item>
    </derivirana_varijabla>
  </DomainObject.Predmet.OstaliListFormatedWithAdress>
  <DomainObject.Predmet.OstaliListFormatedWithAdressOIB>
    <izvorni_sadrzaj>
      <item>sudski registar</item>
      <item>Hrvoje Turčić, OIB 88878923006, Ante Starčevića 68, 48350 Virje</item>
      <item>ŽDO VARAŽDIN</item>
    </izvorni_sadrzaj>
    <derivirana_varijabla naziv="DomainObject.Predmet.OstaliListFormatedWithAdressOIB_1">
      <item>sudski registar</item>
      <item>Hrvoje Turčić, OIB 88878923006, Ante Starčevića 68, 48350 Virje</item>
      <item>ŽDO VARAŽDIN</item>
    </derivirana_varijabla>
  </DomainObject.Predmet.OstaliListFormatedWithAdressOIB>
  <DomainObject.Predmet.OstaliListNazivFormated>
    <izvorni_sadrzaj>
      <item>sudski registar</item>
      <item>Hrvoje Turčić</item>
      <item>ŽDO VARAŽDIN</item>
    </izvorni_sadrzaj>
    <derivirana_varijabla naziv="DomainObject.Predmet.OstaliListNazivFormated_1">
      <item>sudski registar</item>
      <item>Hrvoje Turčić</item>
      <item>ŽDO VARAŽDIN</item>
    </derivirana_varijabla>
  </DomainObject.Predmet.OstaliListNazivFormated>
  <DomainObject.Predmet.OstaliListNazivFormatedOIB>
    <izvorni_sadrzaj>
      <item>sudski registar</item>
      <item>Hrvoje Turčić, OIB 88878923006</item>
      <item>ŽDO VARAŽDIN</item>
    </izvorni_sadrzaj>
    <derivirana_varijabla naziv="DomainObject.Predmet.OstaliListNazivFormatedOIB_1">
      <item>sudski registar</item>
      <item>Hrvoje Turčić, OIB 88878923006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2020.</izvorni_sadrzaj>
    <derivirana_varijabla naziv="DomainObject.Datum_1">21. veljače 2020.</derivirana_varijabla>
  </DomainObject.Datum>
  <DomainObject.PoslovniBrojDokumenta>
    <izvorni_sadrzaj>St-705/2016-40</izvorni_sadrzaj>
    <derivirana_varijabla naziv="DomainObject.PoslovniBrojDokumenta_1">St-705/2016-40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d.o.o. za proizvodnju, trgovinu i usluge</izvorni_sadrzaj>
    <derivirana_varijabla naziv="DomainObject.Predmet.ProtustrankaIDrugi_1">TURČIĆ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TURČIĆ d.o.o. za proizvodnju, trgovinu i usluge, OIB 91760984394, Mitrovica 61, 48350 Virje</izvorni_sadrzaj>
    <derivirana_varijabla naziv="DomainObject.Predmet.ProtustrankaIDrugiAdressOIB_1">TURČIĆ d.o.o. za proizvodnju, trgovinu i usluge, OIB 91760984394, Mitrovica 61,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d.o.o. za proizvodnju, trgovinu i usluge</item>
      <item>sudski registar</item>
      <item>Hrvoje Turčić</item>
      <item>ŽDO VARAŽDIN</item>
    </izvorni_sadrzaj>
    <derivirana_varijabla naziv="DomainObject.Predmet.SudioniciListNaziv_1">
      <item>Financijska agencija</item>
      <item>TURČIĆ d.o.o. za proizvodnju, trgovinu i usluge</item>
      <item>sudski registar</item>
      <item>Hrvoje Turčić</item>
      <item>ŽDO VARAŽDIN</item>
    </derivirana_varijabla>
  </DomainObject.Predmet.SudioniciListNaziv>
  <DomainObject.Predmet.SudioniciListAdressOIB>
    <izvorni_sadrzaj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izvorni_sadrzaj>
    <derivirana_varijabla naziv="DomainObject.Predmet.SudioniciListAdressOIB_1"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4A594-F381-4221-AB3D-39BBECA9607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1507</properties:Words>
  <properties:Characters>8444</properties:Characters>
  <properties:Lines>248</properties:Lines>
  <properties:Paragraphs>91</properties:Paragraphs>
  <properties:TotalTime>28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9964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2020-02-21T13:23:00Z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6</vt:i4>
  </prop:property>
  <prop:property fmtid="{D5CDD505-2E9C-101B-9397-08002B2CF9AE}" pid="5" name="Naslov">
    <vt:lpwstr>St-705/2016-40 / Zapisnik - Skupština vjerovnika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